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A4789" w14:textId="77777777" w:rsidR="00432522" w:rsidRDefault="00432522">
      <w:pPr>
        <w:pStyle w:val="Font1"/>
        <w:widowControl/>
        <w:spacing w:line="240" w:lineRule="atLeast"/>
        <w:rPr>
          <w:rFonts w:ascii="Arial" w:hAnsi="Arial" w:cs="Arial"/>
          <w:sz w:val="20"/>
          <w:szCs w:val="20"/>
        </w:rPr>
      </w:pPr>
      <w:r>
        <w:rPr>
          <w:rFonts w:ascii="Arial" w:hAnsi="Arial" w:cs="Arial"/>
          <w:sz w:val="20"/>
          <w:szCs w:val="20"/>
        </w:rPr>
        <w:t xml:space="preserve">Hiermit wird   </w:t>
      </w:r>
      <w:r>
        <w:rPr>
          <w:rFonts w:ascii="Arial" w:hAnsi="Arial" w:cs="Arial"/>
          <w:sz w:val="20"/>
          <w:szCs w:val="20"/>
        </w:rPr>
        <w:tab/>
      </w:r>
      <w:r>
        <w:rPr>
          <w:rFonts w:ascii="Arial" w:hAnsi="Arial" w:cs="Arial"/>
          <w:sz w:val="20"/>
          <w:szCs w:val="20"/>
        </w:rPr>
        <w:tab/>
      </w:r>
    </w:p>
    <w:p w14:paraId="5FA7537F" w14:textId="7F0402FC" w:rsidR="004C64ED" w:rsidRDefault="00432522" w:rsidP="006877F8">
      <w:pPr>
        <w:pStyle w:val="Font1"/>
        <w:widowControl/>
        <w:spacing w:line="240" w:lineRule="atLeast"/>
        <w:ind w:left="1416"/>
        <w:rPr>
          <w:rFonts w:ascii="Arial" w:hAnsi="Arial" w:cs="Arial"/>
          <w:b/>
          <w:bCs/>
          <w:sz w:val="20"/>
          <w:szCs w:val="20"/>
        </w:rPr>
      </w:pPr>
      <w:r w:rsidRPr="004C64ED">
        <w:rPr>
          <w:rFonts w:ascii="Arial" w:hAnsi="Arial" w:cs="Arial"/>
          <w:b/>
          <w:bCs/>
          <w:sz w:val="20"/>
          <w:szCs w:val="20"/>
        </w:rPr>
        <w:t xml:space="preserve">den Rechtsanwälten </w:t>
      </w:r>
      <w:r w:rsidR="00322B94">
        <w:rPr>
          <w:rFonts w:ascii="Arial" w:hAnsi="Arial" w:cs="Arial"/>
          <w:b/>
          <w:bCs/>
          <w:sz w:val="20"/>
          <w:szCs w:val="20"/>
        </w:rPr>
        <w:t>der Kanzlei L</w:t>
      </w:r>
      <w:r w:rsidR="007759F2">
        <w:rPr>
          <w:rFonts w:ascii="Arial" w:hAnsi="Arial" w:cs="Arial"/>
          <w:b/>
          <w:bCs/>
          <w:sz w:val="20"/>
          <w:szCs w:val="20"/>
        </w:rPr>
        <w:t>ÖSCH</w:t>
      </w:r>
      <w:r w:rsidR="00322B94">
        <w:rPr>
          <w:rFonts w:ascii="Arial" w:hAnsi="Arial" w:cs="Arial"/>
          <w:b/>
          <w:bCs/>
          <w:sz w:val="20"/>
          <w:szCs w:val="20"/>
        </w:rPr>
        <w:t xml:space="preserve"> C</w:t>
      </w:r>
      <w:r w:rsidR="007759F2">
        <w:rPr>
          <w:rFonts w:ascii="Arial" w:hAnsi="Arial" w:cs="Arial"/>
          <w:b/>
          <w:bCs/>
          <w:sz w:val="20"/>
          <w:szCs w:val="20"/>
        </w:rPr>
        <w:t>ASPAR</w:t>
      </w:r>
      <w:r w:rsidR="00322B94">
        <w:rPr>
          <w:rFonts w:ascii="Arial" w:hAnsi="Arial" w:cs="Arial"/>
          <w:b/>
          <w:bCs/>
          <w:sz w:val="20"/>
          <w:szCs w:val="20"/>
        </w:rPr>
        <w:t xml:space="preserve"> K</w:t>
      </w:r>
      <w:r w:rsidR="007759F2">
        <w:rPr>
          <w:rFonts w:ascii="Arial" w:hAnsi="Arial" w:cs="Arial"/>
          <w:b/>
          <w:bCs/>
          <w:sz w:val="20"/>
          <w:szCs w:val="20"/>
        </w:rPr>
        <w:t>UZNIK</w:t>
      </w:r>
      <w:r w:rsidR="00322B94">
        <w:rPr>
          <w:rFonts w:ascii="Arial" w:hAnsi="Arial" w:cs="Arial"/>
          <w:b/>
          <w:bCs/>
          <w:sz w:val="20"/>
          <w:szCs w:val="20"/>
        </w:rPr>
        <w:t xml:space="preserve"> B</w:t>
      </w:r>
      <w:r w:rsidR="007759F2">
        <w:rPr>
          <w:rFonts w:ascii="Arial" w:hAnsi="Arial" w:cs="Arial"/>
          <w:b/>
          <w:bCs/>
          <w:sz w:val="20"/>
          <w:szCs w:val="20"/>
        </w:rPr>
        <w:t>RISCH</w:t>
      </w:r>
      <w:r w:rsidR="00322B94">
        <w:rPr>
          <w:rFonts w:ascii="Arial" w:hAnsi="Arial" w:cs="Arial"/>
          <w:b/>
          <w:bCs/>
          <w:sz w:val="20"/>
          <w:szCs w:val="20"/>
        </w:rPr>
        <w:t>:</w:t>
      </w:r>
    </w:p>
    <w:p w14:paraId="313B0B60" w14:textId="03FD11B2" w:rsidR="004C64ED" w:rsidRPr="002B2B47" w:rsidRDefault="007759F2" w:rsidP="007B1F6B">
      <w:pPr>
        <w:pStyle w:val="Font1"/>
        <w:widowControl/>
        <w:spacing w:line="240" w:lineRule="atLeast"/>
        <w:ind w:left="1416"/>
        <w:rPr>
          <w:rFonts w:ascii="Arial" w:hAnsi="Arial" w:cs="Arial"/>
          <w:b/>
          <w:bCs/>
          <w:sz w:val="20"/>
          <w:szCs w:val="20"/>
        </w:rPr>
      </w:pPr>
      <w:r>
        <w:rPr>
          <w:rFonts w:ascii="Arial" w:hAnsi="Arial" w:cs="Arial"/>
          <w:b/>
          <w:bCs/>
          <w:sz w:val="20"/>
          <w:szCs w:val="20"/>
        </w:rPr>
        <w:t xml:space="preserve">Dr. Reinhardt Kuznik, </w:t>
      </w:r>
      <w:r w:rsidR="007B1F6B">
        <w:rPr>
          <w:rFonts w:ascii="Arial" w:hAnsi="Arial" w:cs="Arial"/>
          <w:b/>
          <w:bCs/>
          <w:sz w:val="20"/>
          <w:szCs w:val="20"/>
        </w:rPr>
        <w:t>Tobias Brisch</w:t>
      </w:r>
      <w:r w:rsidR="00E04245">
        <w:rPr>
          <w:rFonts w:ascii="Arial" w:hAnsi="Arial" w:cs="Arial"/>
          <w:b/>
          <w:bCs/>
          <w:sz w:val="20"/>
          <w:szCs w:val="20"/>
        </w:rPr>
        <w:t xml:space="preserve">, </w:t>
      </w:r>
      <w:r w:rsidR="00471619">
        <w:rPr>
          <w:rFonts w:ascii="Arial" w:hAnsi="Arial" w:cs="Arial"/>
          <w:b/>
          <w:bCs/>
          <w:sz w:val="20"/>
          <w:szCs w:val="20"/>
        </w:rPr>
        <w:t>Karen Petroschka, Dirk Zander</w:t>
      </w:r>
    </w:p>
    <w:p w14:paraId="41302C5B" w14:textId="77777777" w:rsidR="00432522" w:rsidRDefault="00432522" w:rsidP="006877F8">
      <w:pPr>
        <w:pStyle w:val="Font0"/>
        <w:widowControl/>
        <w:spacing w:line="240" w:lineRule="atLeast"/>
        <w:ind w:left="708" w:firstLine="708"/>
        <w:rPr>
          <w:rFonts w:ascii="Arial" w:hAnsi="Arial" w:cs="Arial"/>
          <w:b/>
          <w:bCs/>
          <w:sz w:val="20"/>
          <w:szCs w:val="20"/>
        </w:rPr>
      </w:pPr>
      <w:r>
        <w:rPr>
          <w:rFonts w:ascii="Arial" w:hAnsi="Arial" w:cs="Arial"/>
          <w:b/>
          <w:bCs/>
          <w:sz w:val="20"/>
          <w:szCs w:val="20"/>
        </w:rPr>
        <w:t xml:space="preserve">Bismarckstraße 15, 64293 Darmstadt, </w:t>
      </w:r>
    </w:p>
    <w:p w14:paraId="702267A9" w14:textId="0E753ADB" w:rsidR="00432522" w:rsidRDefault="00432522" w:rsidP="006877F8">
      <w:pPr>
        <w:pStyle w:val="Font0"/>
        <w:widowControl/>
        <w:spacing w:line="240" w:lineRule="atLeast"/>
        <w:ind w:left="708" w:firstLine="708"/>
        <w:rPr>
          <w:rFonts w:ascii="Arial" w:hAnsi="Arial" w:cs="Arial"/>
          <w:sz w:val="20"/>
          <w:szCs w:val="20"/>
        </w:rPr>
      </w:pPr>
      <w:r>
        <w:rPr>
          <w:rFonts w:ascii="Arial" w:hAnsi="Arial" w:cs="Arial"/>
          <w:b/>
          <w:bCs/>
          <w:sz w:val="20"/>
          <w:szCs w:val="20"/>
        </w:rPr>
        <w:t>Tel.: 06151/1720-0 - Telefax: 06151/</w:t>
      </w:r>
      <w:r w:rsidR="007A1239">
        <w:rPr>
          <w:rFonts w:ascii="Arial" w:hAnsi="Arial" w:cs="Arial"/>
          <w:b/>
          <w:bCs/>
          <w:sz w:val="20"/>
          <w:szCs w:val="20"/>
        </w:rPr>
        <w:t>1720-55</w:t>
      </w:r>
      <w:r>
        <w:rPr>
          <w:rFonts w:ascii="Arial" w:hAnsi="Arial" w:cs="Arial"/>
          <w:sz w:val="20"/>
          <w:szCs w:val="20"/>
        </w:rPr>
        <w:t xml:space="preserve"> </w:t>
      </w:r>
    </w:p>
    <w:p w14:paraId="72EFBEF8" w14:textId="77777777" w:rsidR="00432522" w:rsidRPr="00187845" w:rsidRDefault="00432522">
      <w:pPr>
        <w:pStyle w:val="Font0"/>
        <w:widowControl/>
        <w:spacing w:line="240" w:lineRule="atLeast"/>
        <w:rPr>
          <w:rFonts w:ascii="Arial" w:hAnsi="Arial" w:cs="Arial"/>
          <w:sz w:val="20"/>
          <w:szCs w:val="20"/>
        </w:rPr>
      </w:pPr>
    </w:p>
    <w:p w14:paraId="727E249B" w14:textId="51EC6013" w:rsidR="00187845" w:rsidRPr="00187845" w:rsidRDefault="000C0A91" w:rsidP="003E6933">
      <w:pPr>
        <w:rPr>
          <w:sz w:val="20"/>
          <w:szCs w:val="20"/>
        </w:rPr>
      </w:pPr>
      <w:r w:rsidRPr="00187845">
        <w:rPr>
          <w:sz w:val="20"/>
          <w:szCs w:val="20"/>
        </w:rPr>
        <w:t>in Sachen</w:t>
      </w:r>
      <w:r w:rsidR="002B2B47" w:rsidRPr="00187845">
        <w:rPr>
          <w:sz w:val="20"/>
          <w:szCs w:val="20"/>
        </w:rPr>
        <w:t>:</w:t>
      </w:r>
      <w:r w:rsidR="002B2B47" w:rsidRPr="00187845">
        <w:rPr>
          <w:sz w:val="20"/>
          <w:szCs w:val="20"/>
        </w:rPr>
        <w:tab/>
      </w:r>
    </w:p>
    <w:p w14:paraId="6C4F3987" w14:textId="77777777" w:rsidR="00AC3557" w:rsidRPr="00187845" w:rsidRDefault="00432522" w:rsidP="00187845">
      <w:pPr>
        <w:jc w:val="both"/>
        <w:rPr>
          <w:sz w:val="20"/>
          <w:szCs w:val="20"/>
        </w:rPr>
      </w:pPr>
      <w:r w:rsidRPr="00187845">
        <w:rPr>
          <w:sz w:val="20"/>
          <w:szCs w:val="20"/>
        </w:rPr>
        <w:tab/>
      </w:r>
    </w:p>
    <w:p w14:paraId="365EED8C" w14:textId="742E9F67" w:rsidR="00B57A0F" w:rsidRDefault="000C0A91" w:rsidP="003E6933">
      <w:pPr>
        <w:rPr>
          <w:sz w:val="20"/>
          <w:szCs w:val="20"/>
        </w:rPr>
      </w:pPr>
      <w:r w:rsidRPr="00187845">
        <w:rPr>
          <w:sz w:val="20"/>
          <w:szCs w:val="20"/>
        </w:rPr>
        <w:t>wegen</w:t>
      </w:r>
      <w:r w:rsidR="002B2B47" w:rsidRPr="00187845">
        <w:rPr>
          <w:sz w:val="20"/>
          <w:szCs w:val="20"/>
        </w:rPr>
        <w:t>:</w:t>
      </w:r>
      <w:r w:rsidR="00375C1A" w:rsidRPr="00187845">
        <w:rPr>
          <w:sz w:val="20"/>
          <w:szCs w:val="20"/>
        </w:rPr>
        <w:t xml:space="preserve"> </w:t>
      </w:r>
      <w:r w:rsidR="00AD71F2" w:rsidRPr="00187845">
        <w:rPr>
          <w:sz w:val="20"/>
          <w:szCs w:val="20"/>
        </w:rPr>
        <w:tab/>
      </w:r>
      <w:r w:rsidR="003E6933">
        <w:rPr>
          <w:sz w:val="20"/>
          <w:szCs w:val="20"/>
        </w:rPr>
        <w:tab/>
      </w:r>
      <w:r w:rsidR="004E66B2">
        <w:rPr>
          <w:sz w:val="20"/>
          <w:szCs w:val="20"/>
        </w:rPr>
        <w:t xml:space="preserve"> </w:t>
      </w:r>
    </w:p>
    <w:p w14:paraId="0926D253" w14:textId="77777777" w:rsidR="00992E2F" w:rsidRPr="00187845" w:rsidRDefault="00992E2F" w:rsidP="003E6933">
      <w:pPr>
        <w:rPr>
          <w:sz w:val="20"/>
          <w:szCs w:val="20"/>
        </w:rPr>
      </w:pPr>
    </w:p>
    <w:p w14:paraId="72CBF749" w14:textId="77777777" w:rsidR="00432522" w:rsidRPr="00187845" w:rsidRDefault="00432522" w:rsidP="001C63E5">
      <w:pPr>
        <w:pStyle w:val="Font0"/>
        <w:widowControl/>
        <w:tabs>
          <w:tab w:val="left" w:pos="1418"/>
        </w:tabs>
        <w:rPr>
          <w:rFonts w:ascii="Arial" w:hAnsi="Arial" w:cs="Arial"/>
          <w:b/>
          <w:bCs/>
          <w:sz w:val="18"/>
          <w:szCs w:val="18"/>
        </w:rPr>
      </w:pPr>
    </w:p>
    <w:p w14:paraId="15DAAD26" w14:textId="77777777" w:rsidR="00432522" w:rsidRDefault="00432522">
      <w:pPr>
        <w:pStyle w:val="Font0"/>
        <w:widowControl/>
        <w:jc w:val="center"/>
        <w:rPr>
          <w:rFonts w:ascii="Arial" w:hAnsi="Arial" w:cs="Arial"/>
        </w:rPr>
      </w:pPr>
      <w:r>
        <w:rPr>
          <w:rFonts w:ascii="Arial" w:hAnsi="Arial" w:cs="Arial"/>
          <w:b/>
          <w:bCs/>
        </w:rPr>
        <w:t xml:space="preserve">V o l </w:t>
      </w:r>
      <w:proofErr w:type="spellStart"/>
      <w:r>
        <w:rPr>
          <w:rFonts w:ascii="Arial" w:hAnsi="Arial" w:cs="Arial"/>
          <w:b/>
          <w:bCs/>
        </w:rPr>
        <w:t>l</w:t>
      </w:r>
      <w:proofErr w:type="spellEnd"/>
      <w:r>
        <w:rPr>
          <w:rFonts w:ascii="Arial" w:hAnsi="Arial" w:cs="Arial"/>
          <w:b/>
          <w:bCs/>
        </w:rPr>
        <w:t xml:space="preserve"> m a c h t</w:t>
      </w:r>
    </w:p>
    <w:p w14:paraId="01314793" w14:textId="77777777" w:rsidR="00432522" w:rsidRDefault="00432522">
      <w:pPr>
        <w:pStyle w:val="Font3"/>
        <w:widowControl/>
        <w:spacing w:line="240" w:lineRule="atLeast"/>
        <w:rPr>
          <w:rFonts w:ascii="Arial" w:hAnsi="Arial" w:cs="Arial"/>
          <w:sz w:val="20"/>
          <w:szCs w:val="20"/>
        </w:rPr>
      </w:pPr>
      <w:r>
        <w:rPr>
          <w:rFonts w:ascii="Arial" w:hAnsi="Arial" w:cs="Arial"/>
          <w:sz w:val="20"/>
          <w:szCs w:val="20"/>
        </w:rPr>
        <w:t>erteilt:</w:t>
      </w:r>
    </w:p>
    <w:p w14:paraId="5A9391CA" w14:textId="77777777" w:rsidR="00432522" w:rsidRDefault="00432522">
      <w:pPr>
        <w:pStyle w:val="Font3"/>
        <w:widowControl/>
        <w:spacing w:line="240" w:lineRule="atLeast"/>
        <w:rPr>
          <w:rFonts w:ascii="Arial" w:hAnsi="Arial" w:cs="Arial"/>
          <w:sz w:val="18"/>
          <w:szCs w:val="18"/>
        </w:rPr>
      </w:pPr>
      <w:r>
        <w:rPr>
          <w:rFonts w:ascii="Arial" w:hAnsi="Arial" w:cs="Arial"/>
          <w:sz w:val="20"/>
          <w:szCs w:val="20"/>
        </w:rPr>
        <w:t xml:space="preserve"> </w:t>
      </w:r>
    </w:p>
    <w:p w14:paraId="6A4CE5D9" w14:textId="77777777" w:rsidR="00432522" w:rsidRDefault="007673CC">
      <w:pPr>
        <w:pStyle w:val="Font3"/>
        <w:widowControl/>
        <w:numPr>
          <w:ilvl w:val="0"/>
          <w:numId w:val="1"/>
        </w:numPr>
        <w:spacing w:line="240" w:lineRule="atLeast"/>
        <w:jc w:val="both"/>
        <w:rPr>
          <w:rFonts w:ascii="Arial" w:hAnsi="Arial" w:cs="Arial"/>
          <w:sz w:val="18"/>
          <w:szCs w:val="18"/>
        </w:rPr>
      </w:pPr>
      <w:r>
        <w:rPr>
          <w:rFonts w:ascii="Arial" w:hAnsi="Arial" w:cs="Arial"/>
          <w:sz w:val="18"/>
          <w:szCs w:val="18"/>
        </w:rPr>
        <w:t>zur Prozess</w:t>
      </w:r>
      <w:r w:rsidR="00432522">
        <w:rPr>
          <w:rFonts w:ascii="Arial" w:hAnsi="Arial" w:cs="Arial"/>
          <w:sz w:val="18"/>
          <w:szCs w:val="18"/>
        </w:rPr>
        <w:t xml:space="preserve">führung (u.a. nach §§ 81 ff. ZPO) einschließlich der Befugnis zur Erhebung und Zurücknahme von Widerklagen; </w:t>
      </w:r>
    </w:p>
    <w:p w14:paraId="231A979E" w14:textId="77777777" w:rsidR="00432522" w:rsidRDefault="00432522">
      <w:pPr>
        <w:pStyle w:val="Font3"/>
        <w:widowControl/>
        <w:numPr>
          <w:ilvl w:val="0"/>
          <w:numId w:val="2"/>
        </w:numPr>
        <w:spacing w:line="240" w:lineRule="atLeast"/>
        <w:jc w:val="both"/>
        <w:rPr>
          <w:rFonts w:ascii="Arial" w:hAnsi="Arial" w:cs="Arial"/>
          <w:sz w:val="18"/>
          <w:szCs w:val="18"/>
        </w:rPr>
      </w:pPr>
      <w:r>
        <w:rPr>
          <w:rFonts w:ascii="Arial" w:hAnsi="Arial" w:cs="Arial"/>
          <w:sz w:val="18"/>
          <w:szCs w:val="18"/>
        </w:rPr>
        <w:t>zur Antragstellung in Scheidungs- und Scheidungsfolgesachen, zum Abschlu</w:t>
      </w:r>
      <w:r w:rsidR="007673CC">
        <w:rPr>
          <w:rFonts w:ascii="Arial" w:hAnsi="Arial" w:cs="Arial"/>
          <w:sz w:val="18"/>
          <w:szCs w:val="18"/>
        </w:rPr>
        <w:t>ss</w:t>
      </w:r>
      <w:r>
        <w:rPr>
          <w:rFonts w:ascii="Arial" w:hAnsi="Arial" w:cs="Arial"/>
          <w:sz w:val="18"/>
          <w:szCs w:val="18"/>
        </w:rPr>
        <w:t xml:space="preserve"> von Vereinbarungen über Scheidungsfolgen sowie zur Stellung von Anträgen auf Erteilung von Renten- und sonstigen Versorgungsauskünften; </w:t>
      </w:r>
    </w:p>
    <w:p w14:paraId="4E373D72" w14:textId="77777777" w:rsidR="00432522" w:rsidRDefault="00432522">
      <w:pPr>
        <w:pStyle w:val="Font3"/>
        <w:widowControl/>
        <w:numPr>
          <w:ilvl w:val="0"/>
          <w:numId w:val="2"/>
        </w:numPr>
        <w:spacing w:line="240" w:lineRule="atLeast"/>
        <w:jc w:val="both"/>
        <w:rPr>
          <w:rFonts w:ascii="Arial" w:hAnsi="Arial" w:cs="Arial"/>
          <w:sz w:val="18"/>
          <w:szCs w:val="18"/>
        </w:rPr>
      </w:pPr>
      <w:r>
        <w:rPr>
          <w:rFonts w:ascii="Arial" w:hAnsi="Arial" w:cs="Arial"/>
          <w:sz w:val="18"/>
          <w:szCs w:val="18"/>
        </w:rPr>
        <w:t>zur Vertretung und Verteidigung in Strafsachen und Bußgeldsachen (§§ 302, 374 StPO) einschließlich der Vorverfahren sowie (für den Fall der Abwesenheit) zur Vertretung nach § 411 II StPO, mit ausdrücklicher Ermächtigung auch nach §§ 233 I, 234 StPO sowie mit ausdrücklicher Ermächtigung zur Empfangnahme von Ladungen nach § 145 a III StPO, zur Stellung von Straf- und anderen nach der Strafproze</w:t>
      </w:r>
      <w:r w:rsidR="007673CC">
        <w:rPr>
          <w:rFonts w:ascii="Arial" w:hAnsi="Arial" w:cs="Arial"/>
          <w:sz w:val="18"/>
          <w:szCs w:val="18"/>
        </w:rPr>
        <w:t>ss</w:t>
      </w:r>
      <w:r>
        <w:rPr>
          <w:rFonts w:ascii="Arial" w:hAnsi="Arial" w:cs="Arial"/>
          <w:sz w:val="18"/>
          <w:szCs w:val="18"/>
        </w:rPr>
        <w:t xml:space="preserve">ordnung zulässigen Anträgen und von Anträgen nach dem Gesetz über die Entschädigung für Strafverfolgungsmaßnahmen, insbesondere auch für das Betragsverfahren; </w:t>
      </w:r>
    </w:p>
    <w:p w14:paraId="383D2F55" w14:textId="77777777" w:rsidR="00432522" w:rsidRDefault="00432522">
      <w:pPr>
        <w:pStyle w:val="Font3"/>
        <w:widowControl/>
        <w:numPr>
          <w:ilvl w:val="0"/>
          <w:numId w:val="2"/>
        </w:numPr>
        <w:spacing w:line="240" w:lineRule="atLeast"/>
        <w:jc w:val="both"/>
        <w:rPr>
          <w:rFonts w:ascii="Arial" w:hAnsi="Arial" w:cs="Arial"/>
          <w:sz w:val="18"/>
          <w:szCs w:val="18"/>
        </w:rPr>
      </w:pPr>
      <w:r>
        <w:rPr>
          <w:rFonts w:ascii="Arial" w:hAnsi="Arial" w:cs="Arial"/>
          <w:sz w:val="18"/>
          <w:szCs w:val="18"/>
        </w:rPr>
        <w:t xml:space="preserve">zur Vertretung in sonstigen Verfahren und bei außergerichtlichen Verhandlungen aller Art (insbesondere in Unfallsachen zur Geltendmachung von Ansprüchen gegen Schädiger, Fahrzeughalter und deren Versicherer); </w:t>
      </w:r>
    </w:p>
    <w:p w14:paraId="1E4D9F75" w14:textId="77777777" w:rsidR="00432522" w:rsidRDefault="00432522">
      <w:pPr>
        <w:pStyle w:val="Font3"/>
        <w:widowControl/>
        <w:numPr>
          <w:ilvl w:val="0"/>
          <w:numId w:val="2"/>
        </w:numPr>
        <w:spacing w:line="240" w:lineRule="atLeast"/>
        <w:jc w:val="both"/>
        <w:rPr>
          <w:rFonts w:ascii="Arial" w:hAnsi="Arial" w:cs="Arial"/>
          <w:sz w:val="18"/>
          <w:szCs w:val="18"/>
        </w:rPr>
      </w:pPr>
      <w:r>
        <w:rPr>
          <w:rFonts w:ascii="Arial" w:hAnsi="Arial" w:cs="Arial"/>
          <w:sz w:val="18"/>
          <w:szCs w:val="18"/>
        </w:rPr>
        <w:t>zur Begründung und Aufhebung von Vertragsverhältnissen und zur Abgabe und Entgegennahme von einseitigen Willenserklärungen (z.B. Kündigungen).</w:t>
      </w:r>
    </w:p>
    <w:p w14:paraId="22EAFB3C" w14:textId="7D905189" w:rsidR="00432522" w:rsidRDefault="00432522">
      <w:pPr>
        <w:pStyle w:val="Font3"/>
        <w:widowControl/>
        <w:spacing w:line="240" w:lineRule="atLeast"/>
        <w:jc w:val="both"/>
        <w:rPr>
          <w:rFonts w:ascii="Arial" w:hAnsi="Arial" w:cs="Arial"/>
          <w:sz w:val="18"/>
          <w:szCs w:val="18"/>
        </w:rPr>
      </w:pPr>
    </w:p>
    <w:p w14:paraId="2BB4FB53" w14:textId="77777777" w:rsidR="00432522" w:rsidRDefault="00432522">
      <w:pPr>
        <w:pStyle w:val="Font3"/>
        <w:widowControl/>
        <w:spacing w:line="240" w:lineRule="atLeast"/>
        <w:jc w:val="both"/>
        <w:rPr>
          <w:rFonts w:ascii="Arial" w:hAnsi="Arial" w:cs="Arial"/>
          <w:sz w:val="18"/>
          <w:szCs w:val="18"/>
        </w:rPr>
      </w:pPr>
      <w:r>
        <w:rPr>
          <w:rFonts w:ascii="Arial" w:hAnsi="Arial" w:cs="Arial"/>
          <w:sz w:val="18"/>
          <w:szCs w:val="18"/>
        </w:rPr>
        <w:t xml:space="preserve">Die Vollmacht gilt für alle Instanzen und erstreckt sich auch auf Neben- und Folgeverfahren aller Art (z.B. Arrest und einstweilige Verfügung, Kostenfestsetzungs-, Zwangsvollstreckungs-, Interventions-, Zwangsversteigerungs-, Zwangsverwaltungs- und Hinterlegungsverfahren sowie </w:t>
      </w:r>
      <w:r w:rsidR="00002A24">
        <w:rPr>
          <w:rFonts w:ascii="Arial" w:hAnsi="Arial" w:cs="Arial"/>
          <w:sz w:val="18"/>
          <w:szCs w:val="18"/>
        </w:rPr>
        <w:t>Insolvenzverfahren</w:t>
      </w:r>
      <w:r>
        <w:rPr>
          <w:rFonts w:ascii="Arial" w:hAnsi="Arial" w:cs="Arial"/>
          <w:sz w:val="18"/>
          <w:szCs w:val="18"/>
        </w:rPr>
        <w:t xml:space="preserve"> über das Vermögen des Gegners). Sie umfa</w:t>
      </w:r>
      <w:r w:rsidR="007673CC">
        <w:rPr>
          <w:rFonts w:ascii="Arial" w:hAnsi="Arial" w:cs="Arial"/>
          <w:sz w:val="18"/>
          <w:szCs w:val="18"/>
        </w:rPr>
        <w:t>ss</w:t>
      </w:r>
      <w:r>
        <w:rPr>
          <w:rFonts w:ascii="Arial" w:hAnsi="Arial" w:cs="Arial"/>
          <w:sz w:val="18"/>
          <w:szCs w:val="18"/>
        </w:rPr>
        <w:t xml:space="preserve">t insbesondere die Befugnis, Zustellungen zu bewirken und entgegenzunehmen, die Vollmacht ganz oder teilweise auf andere zu übertragen (Untervollmacht), Rechtsmittel einzulegen, zurückzunehmen oder auf sie zu verzichten, den Rechtsstreit oder außergerichtliche Verhandlungen durch Vergleich, Verzicht oder Anerkenntnis zu erledigen, Geld, Wertsachen und Urkunden, insbesondere auch den Streitgegenstand und die von dem Gegner, von der Justizkasse oder von sonstigen Stellen zu erstattenden Beträge entgegenzunehmen sowie Akteneinsicht zu nehmen. </w:t>
      </w:r>
    </w:p>
    <w:p w14:paraId="591A606A" w14:textId="2494FCD7" w:rsidR="00405EFD" w:rsidRDefault="00405EFD" w:rsidP="0072380C">
      <w:pPr>
        <w:pStyle w:val="Font3"/>
        <w:widowControl/>
        <w:spacing w:line="240" w:lineRule="atLeast"/>
        <w:jc w:val="both"/>
        <w:rPr>
          <w:rFonts w:ascii="Arial" w:hAnsi="Arial" w:cs="Arial"/>
          <w:sz w:val="18"/>
          <w:szCs w:val="18"/>
        </w:rPr>
      </w:pPr>
    </w:p>
    <w:p w14:paraId="30BA1137" w14:textId="77777777" w:rsidR="007D61B6" w:rsidRDefault="007D61B6" w:rsidP="007D61B6">
      <w:pPr>
        <w:pStyle w:val="Font3"/>
        <w:widowControl/>
        <w:spacing w:line="240" w:lineRule="atLeast"/>
        <w:jc w:val="both"/>
        <w:rPr>
          <w:rFonts w:ascii="Arial" w:hAnsi="Arial" w:cs="Arial"/>
          <w:sz w:val="18"/>
          <w:szCs w:val="18"/>
        </w:rPr>
      </w:pPr>
      <w:r>
        <w:rPr>
          <w:rFonts w:ascii="Arial" w:hAnsi="Arial" w:cs="Arial"/>
          <w:sz w:val="18"/>
          <w:szCs w:val="18"/>
        </w:rPr>
        <w:t xml:space="preserve">Der Gerichtsvollzieher und jede andere gerichtliche, behördliche und private Stelle, einschließlich des/der gegnerischen Prozessbevollmächtigten, werden angewiesen, die in oben genannter Angelegenheit zurückzuzahlenden - zu leistenden - beigetriebenen - hinterlegten - Beträge auszuzahlen an die </w:t>
      </w:r>
    </w:p>
    <w:p w14:paraId="6D333801" w14:textId="6B9DFE8E" w:rsidR="007D61B6" w:rsidRPr="007D61B6" w:rsidRDefault="007D61B6" w:rsidP="004D0B28">
      <w:pPr>
        <w:pStyle w:val="Font3"/>
        <w:widowControl/>
        <w:spacing w:line="240" w:lineRule="atLeast"/>
        <w:jc w:val="both"/>
        <w:rPr>
          <w:rFonts w:ascii="Arial" w:hAnsi="Arial" w:cs="Arial"/>
          <w:sz w:val="18"/>
          <w:szCs w:val="18"/>
        </w:rPr>
      </w:pPr>
      <w:r>
        <w:rPr>
          <w:rFonts w:ascii="Arial" w:hAnsi="Arial" w:cs="Arial"/>
          <w:sz w:val="18"/>
          <w:szCs w:val="18"/>
        </w:rPr>
        <w:t>prozessbevollmächtigte Anwaltskanzlei</w:t>
      </w:r>
      <w:r w:rsidR="004D0B28">
        <w:rPr>
          <w:rFonts w:ascii="Arial" w:hAnsi="Arial" w:cs="Arial"/>
          <w:sz w:val="18"/>
          <w:szCs w:val="18"/>
        </w:rPr>
        <w:t xml:space="preserve"> </w:t>
      </w:r>
      <w:r>
        <w:rPr>
          <w:rFonts w:ascii="Arial" w:hAnsi="Arial" w:cs="Arial"/>
          <w:b/>
          <w:bCs/>
          <w:sz w:val="18"/>
          <w:szCs w:val="18"/>
        </w:rPr>
        <w:t>Lösch Caspar Kuznik Brisch, Bismarckstr. 15, 64293 Darmstadt.</w:t>
      </w:r>
    </w:p>
    <w:p w14:paraId="5C0071C1" w14:textId="77777777" w:rsidR="007D61B6" w:rsidRDefault="007D61B6" w:rsidP="0072380C">
      <w:pPr>
        <w:pStyle w:val="Font3"/>
        <w:widowControl/>
        <w:spacing w:line="240" w:lineRule="atLeast"/>
        <w:jc w:val="both"/>
        <w:rPr>
          <w:rFonts w:ascii="Arial" w:hAnsi="Arial" w:cs="Arial"/>
          <w:sz w:val="18"/>
          <w:szCs w:val="18"/>
        </w:rPr>
      </w:pPr>
    </w:p>
    <w:p w14:paraId="63F1A45D" w14:textId="77777777" w:rsidR="00432522" w:rsidRPr="0072380C" w:rsidRDefault="00432522" w:rsidP="0072380C">
      <w:pPr>
        <w:pStyle w:val="Font3"/>
        <w:widowControl/>
        <w:spacing w:line="240" w:lineRule="atLeast"/>
        <w:jc w:val="both"/>
        <w:rPr>
          <w:rFonts w:ascii="Arial" w:hAnsi="Arial" w:cs="Arial"/>
          <w:b/>
          <w:bCs/>
          <w:sz w:val="18"/>
          <w:szCs w:val="18"/>
        </w:rPr>
      </w:pPr>
      <w:r w:rsidRPr="0072380C">
        <w:rPr>
          <w:rFonts w:ascii="Arial" w:hAnsi="Arial" w:cs="Arial"/>
          <w:b/>
          <w:bCs/>
          <w:sz w:val="18"/>
          <w:szCs w:val="18"/>
        </w:rPr>
        <w:t xml:space="preserve">Der Rechtsanwalt hat mich </w:t>
      </w:r>
      <w:r w:rsidR="009E37DA">
        <w:rPr>
          <w:rFonts w:ascii="Arial" w:hAnsi="Arial" w:cs="Arial"/>
          <w:b/>
          <w:bCs/>
          <w:sz w:val="18"/>
          <w:szCs w:val="18"/>
        </w:rPr>
        <w:t>vor Annahme des Mandats gem. § 4</w:t>
      </w:r>
      <w:r w:rsidRPr="0072380C">
        <w:rPr>
          <w:rFonts w:ascii="Arial" w:hAnsi="Arial" w:cs="Arial"/>
          <w:b/>
          <w:bCs/>
          <w:sz w:val="18"/>
          <w:szCs w:val="18"/>
        </w:rPr>
        <w:t xml:space="preserve">9b Abs. 5 BRAO darüber belehrt, dass in der vorgenannten Angelegenheit weder Betrags- noch Festgebühren der anwaltlichen Vergütungsberechnung zugrunde gelegt werden, die Vergütung vielmehr nach einem Gegenstandswert zu berechnen ist.  </w:t>
      </w:r>
    </w:p>
    <w:p w14:paraId="483B662A" w14:textId="77777777" w:rsidR="00432522" w:rsidRDefault="00432522" w:rsidP="0072380C">
      <w:pPr>
        <w:pStyle w:val="Font3"/>
        <w:widowControl/>
        <w:spacing w:line="240" w:lineRule="atLeast"/>
        <w:jc w:val="both"/>
        <w:rPr>
          <w:rFonts w:ascii="Arial" w:hAnsi="Arial" w:cs="Arial"/>
          <w:sz w:val="18"/>
          <w:szCs w:val="18"/>
        </w:rPr>
      </w:pPr>
    </w:p>
    <w:p w14:paraId="29CB460E" w14:textId="76F678E9" w:rsidR="00432522" w:rsidRDefault="00432522">
      <w:pPr>
        <w:pStyle w:val="Font3"/>
        <w:widowControl/>
        <w:spacing w:line="240" w:lineRule="atLeast"/>
        <w:rPr>
          <w:rFonts w:ascii="Arial" w:hAnsi="Arial" w:cs="Arial"/>
          <w:sz w:val="18"/>
          <w:szCs w:val="18"/>
        </w:rPr>
      </w:pPr>
    </w:p>
    <w:p w14:paraId="68897D14" w14:textId="77777777" w:rsidR="007D61B6" w:rsidRDefault="007D61B6">
      <w:pPr>
        <w:pStyle w:val="Font3"/>
        <w:widowControl/>
        <w:spacing w:line="240" w:lineRule="atLeast"/>
        <w:rPr>
          <w:rFonts w:ascii="Arial" w:hAnsi="Arial" w:cs="Arial"/>
          <w:sz w:val="18"/>
          <w:szCs w:val="18"/>
        </w:rPr>
      </w:pPr>
    </w:p>
    <w:p w14:paraId="764B5708" w14:textId="77777777" w:rsidR="00B30090" w:rsidRDefault="00D7276B">
      <w:pPr>
        <w:pStyle w:val="Font3"/>
        <w:widowControl/>
        <w:spacing w:line="240" w:lineRule="atLeast"/>
        <w:rPr>
          <w:rFonts w:ascii="Arial" w:hAnsi="Arial" w:cs="Arial"/>
          <w:sz w:val="18"/>
          <w:szCs w:val="18"/>
        </w:rPr>
      </w:pPr>
      <w:r>
        <w:rPr>
          <w:rFonts w:ascii="Arial" w:hAnsi="Arial" w:cs="Arial"/>
          <w:sz w:val="18"/>
          <w:szCs w:val="18"/>
        </w:rPr>
        <w:t>……………………….</w:t>
      </w:r>
      <w:r w:rsidR="00500554">
        <w:rPr>
          <w:rFonts w:ascii="Arial" w:hAnsi="Arial" w:cs="Arial"/>
          <w:sz w:val="18"/>
          <w:szCs w:val="18"/>
        </w:rPr>
        <w:t>, d</w:t>
      </w:r>
      <w:r w:rsidR="009A3D43">
        <w:rPr>
          <w:rFonts w:ascii="Arial" w:hAnsi="Arial" w:cs="Arial"/>
          <w:sz w:val="18"/>
          <w:szCs w:val="18"/>
        </w:rPr>
        <w:t xml:space="preserve">en </w:t>
      </w:r>
      <w:r w:rsidR="009A3D43">
        <w:rPr>
          <w:rFonts w:ascii="Arial" w:hAnsi="Arial" w:cs="Arial"/>
          <w:sz w:val="18"/>
          <w:szCs w:val="18"/>
        </w:rPr>
        <w:tab/>
        <w:t xml:space="preserve"> …………………….. </w:t>
      </w:r>
      <w:r w:rsidR="009A3D43">
        <w:rPr>
          <w:rFonts w:ascii="Arial" w:hAnsi="Arial" w:cs="Arial"/>
          <w:sz w:val="18"/>
          <w:szCs w:val="18"/>
        </w:rPr>
        <w:tab/>
      </w:r>
      <w:r w:rsidR="009A3D43">
        <w:rPr>
          <w:rFonts w:ascii="Arial" w:hAnsi="Arial" w:cs="Arial"/>
          <w:sz w:val="18"/>
          <w:szCs w:val="18"/>
        </w:rPr>
        <w:tab/>
      </w:r>
      <w:r w:rsidR="00B57A0F">
        <w:rPr>
          <w:rFonts w:ascii="Arial" w:hAnsi="Arial" w:cs="Arial"/>
          <w:sz w:val="18"/>
          <w:szCs w:val="18"/>
        </w:rPr>
        <w:t>x</w:t>
      </w:r>
      <w:r w:rsidR="009A3D43">
        <w:rPr>
          <w:rFonts w:ascii="Arial" w:hAnsi="Arial" w:cs="Arial"/>
          <w:sz w:val="18"/>
          <w:szCs w:val="18"/>
        </w:rPr>
        <w:t xml:space="preserve">………………………………………………………..   </w:t>
      </w:r>
    </w:p>
    <w:p w14:paraId="4356C6D7" w14:textId="77777777" w:rsidR="009A3D43" w:rsidRDefault="009A3D43">
      <w:pPr>
        <w:pStyle w:val="Font3"/>
        <w:widowControl/>
        <w:spacing w:line="240" w:lineRule="atLeast"/>
        <w:rPr>
          <w:rFonts w:ascii="Arial" w:hAnsi="Arial" w:cs="Arial"/>
          <w:sz w:val="18"/>
          <w:szCs w:val="18"/>
        </w:rPr>
      </w:pPr>
      <w:r>
        <w:rPr>
          <w:rFonts w:ascii="Arial" w:hAnsi="Arial" w:cs="Arial"/>
          <w:sz w:val="18"/>
          <w:szCs w:val="18"/>
        </w:rPr>
        <w:t>(</w:t>
      </w:r>
      <w:r w:rsidR="0013787A">
        <w:rPr>
          <w:rFonts w:ascii="Arial" w:hAnsi="Arial" w:cs="Arial"/>
          <w:sz w:val="18"/>
          <w:szCs w:val="18"/>
        </w:rPr>
        <w:t>O</w:t>
      </w:r>
      <w:r>
        <w:rPr>
          <w:rFonts w:ascii="Arial" w:hAnsi="Arial" w:cs="Arial"/>
          <w:sz w:val="18"/>
          <w:szCs w:val="18"/>
        </w:rPr>
        <w:t>rt)</w:t>
      </w:r>
      <w:r>
        <w:rPr>
          <w:rFonts w:ascii="Arial" w:hAnsi="Arial" w:cs="Arial"/>
          <w:sz w:val="18"/>
          <w:szCs w:val="18"/>
        </w:rPr>
        <w:tab/>
      </w:r>
      <w:r>
        <w:rPr>
          <w:rFonts w:ascii="Arial" w:hAnsi="Arial" w:cs="Arial"/>
          <w:sz w:val="18"/>
          <w:szCs w:val="18"/>
        </w:rPr>
        <w:tab/>
      </w:r>
      <w:r>
        <w:rPr>
          <w:rFonts w:ascii="Arial" w:hAnsi="Arial" w:cs="Arial"/>
          <w:sz w:val="18"/>
          <w:szCs w:val="18"/>
        </w:rPr>
        <w:tab/>
        <w:t>(Datum)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(Unterschrift)</w:t>
      </w:r>
    </w:p>
    <w:p w14:paraId="6B453B31" w14:textId="5DEE373D" w:rsidR="009A3D43" w:rsidRDefault="009A3D43" w:rsidP="009A3D43">
      <w:pPr>
        <w:pStyle w:val="Font3"/>
        <w:widowControl/>
        <w:spacing w:line="240" w:lineRule="atLeast"/>
        <w:rPr>
          <w:rFonts w:ascii="Arial" w:hAnsi="Arial" w:cs="Arial"/>
          <w:sz w:val="18"/>
          <w:szCs w:val="18"/>
        </w:rPr>
      </w:pPr>
      <w:bookmarkStart w:id="0" w:name="MerkPosIDE"/>
      <w:bookmarkEnd w:id="0"/>
    </w:p>
    <w:sectPr w:rsidR="009A3D43" w:rsidSect="00432522">
      <w:pgSz w:w="11906" w:h="16838"/>
      <w:pgMar w:top="1134" w:right="1417" w:bottom="1134" w:left="1417" w:header="709" w:footer="709" w:gutter="0"/>
      <w:cols w:space="709"/>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Courier New"/>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059A0"/>
    <w:multiLevelType w:val="singleLevel"/>
    <w:tmpl w:val="1158AACA"/>
    <w:lvl w:ilvl="0">
      <w:start w:val="1"/>
      <w:numFmt w:val="decimal"/>
      <w:lvlText w:val="%1."/>
      <w:legacy w:legacy="1" w:legacySpace="0" w:legacyIndent="283"/>
      <w:lvlJc w:val="left"/>
      <w:pPr>
        <w:ind w:left="283" w:hanging="283"/>
      </w:pPr>
      <w:rPr>
        <w:rFonts w:cs="Times New Roman"/>
      </w:rPr>
    </w:lvl>
  </w:abstractNum>
  <w:num w:numId="1" w16cid:durableId="50545487">
    <w:abstractNumId w:val="0"/>
  </w:num>
  <w:num w:numId="2" w16cid:durableId="1868133146">
    <w:abstractNumId w:val="0"/>
    <w:lvlOverride w:ilvl="0">
      <w:lvl w:ilvl="0">
        <w:start w:val="1"/>
        <w:numFmt w:val="decimal"/>
        <w:lvlText w:val="%1."/>
        <w:legacy w:legacy="1" w:legacySpace="0" w:legacyIndent="283"/>
        <w:lvlJc w:val="left"/>
        <w:pPr>
          <w:ind w:left="283" w:hanging="283"/>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ktennummer" w:val="1/23"/>
    <w:docVar w:name="AnzahlAusdruck" w:val="1"/>
    <w:docVar w:name="Bemerkung" w:val="Vollmacht"/>
    <w:docVar w:name="BriefDatOrig" w:val="J:\RA\D1\D349.RTF"/>
    <w:docVar w:name="DDNr" w:val="D41/D558-23"/>
    <w:docVar w:name="DDNummerPH" w:val="fehlt"/>
    <w:docVar w:name="DICTASAVE" w:val="0"/>
    <w:docVar w:name="Druckeinstellungen" w:val="Brief|2|0|0|0|0|0|0|-|0|Kopie|0|0|\\Ws003\Kyocera Mita FS-1020D|Kassette 1 (Internal)|0|Kassette 2|-|\\Ws003\Kyocera Mita FS-1020D|Kassette 1 (Internal)|0|Kassette 2|-|\\Ws003\Kyocera Mita FS-1020D|Kassette 1 (Internal)|0|Kassette 2|-|0|1|0|0|0|Mandant hat Abschrift|0|0|0|0|0|0"/>
    <w:docVar w:name="EAStatus" w:val="0"/>
    <w:docVar w:name="RADKS" w:val="#;$a;@"/>
    <w:docVar w:name="Rubrik" w:val="solleer"/>
    <w:docVar w:name="Schlagwort" w:val="solleer"/>
  </w:docVars>
  <w:rsids>
    <w:rsidRoot w:val="00AB54B6"/>
    <w:rsid w:val="00002A24"/>
    <w:rsid w:val="000C0A91"/>
    <w:rsid w:val="000C2171"/>
    <w:rsid w:val="00120489"/>
    <w:rsid w:val="0013787A"/>
    <w:rsid w:val="0018554E"/>
    <w:rsid w:val="00187845"/>
    <w:rsid w:val="001C63E5"/>
    <w:rsid w:val="00212BDE"/>
    <w:rsid w:val="00217498"/>
    <w:rsid w:val="00291D90"/>
    <w:rsid w:val="002B2B47"/>
    <w:rsid w:val="002D235D"/>
    <w:rsid w:val="0031318A"/>
    <w:rsid w:val="00322B94"/>
    <w:rsid w:val="00375C1A"/>
    <w:rsid w:val="003C371D"/>
    <w:rsid w:val="003C4AE1"/>
    <w:rsid w:val="003E6933"/>
    <w:rsid w:val="003F1AC5"/>
    <w:rsid w:val="00405EFD"/>
    <w:rsid w:val="00432522"/>
    <w:rsid w:val="0045560B"/>
    <w:rsid w:val="00471619"/>
    <w:rsid w:val="00482A5B"/>
    <w:rsid w:val="004C64ED"/>
    <w:rsid w:val="004D0B28"/>
    <w:rsid w:val="004D4679"/>
    <w:rsid w:val="004E66B2"/>
    <w:rsid w:val="004E7A07"/>
    <w:rsid w:val="00500554"/>
    <w:rsid w:val="0056649C"/>
    <w:rsid w:val="00612FB5"/>
    <w:rsid w:val="0063290E"/>
    <w:rsid w:val="006877F8"/>
    <w:rsid w:val="0072380C"/>
    <w:rsid w:val="007673CC"/>
    <w:rsid w:val="007759F2"/>
    <w:rsid w:val="007A1239"/>
    <w:rsid w:val="007B1F6B"/>
    <w:rsid w:val="007D61B6"/>
    <w:rsid w:val="008446F8"/>
    <w:rsid w:val="008C2326"/>
    <w:rsid w:val="008C43AC"/>
    <w:rsid w:val="008D2A89"/>
    <w:rsid w:val="009063BA"/>
    <w:rsid w:val="00926D89"/>
    <w:rsid w:val="00992E2F"/>
    <w:rsid w:val="009A031A"/>
    <w:rsid w:val="009A3D43"/>
    <w:rsid w:val="009C6887"/>
    <w:rsid w:val="009E37DA"/>
    <w:rsid w:val="00A205BF"/>
    <w:rsid w:val="00A26C28"/>
    <w:rsid w:val="00A3233B"/>
    <w:rsid w:val="00A358F2"/>
    <w:rsid w:val="00AB54B6"/>
    <w:rsid w:val="00AC3557"/>
    <w:rsid w:val="00AD4896"/>
    <w:rsid w:val="00AD71F2"/>
    <w:rsid w:val="00AF4B36"/>
    <w:rsid w:val="00B01D8F"/>
    <w:rsid w:val="00B253CD"/>
    <w:rsid w:val="00B2683E"/>
    <w:rsid w:val="00B30090"/>
    <w:rsid w:val="00B36F19"/>
    <w:rsid w:val="00B57A0F"/>
    <w:rsid w:val="00BB3D6E"/>
    <w:rsid w:val="00C20AB6"/>
    <w:rsid w:val="00CC02AB"/>
    <w:rsid w:val="00CD5CA8"/>
    <w:rsid w:val="00D12026"/>
    <w:rsid w:val="00D723F2"/>
    <w:rsid w:val="00D7276B"/>
    <w:rsid w:val="00DB7F2B"/>
    <w:rsid w:val="00DD75C8"/>
    <w:rsid w:val="00E02ED3"/>
    <w:rsid w:val="00E04245"/>
    <w:rsid w:val="00EF6280"/>
    <w:rsid w:val="00FC2287"/>
    <w:rsid w:val="00FD58D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85790A"/>
  <w14:defaultImageDpi w14:val="0"/>
  <w15:docId w15:val="{4B070CE1-7287-4AED-9D7F-90600D0AF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autoSpaceDE w:val="0"/>
      <w:autoSpaceDN w:val="0"/>
      <w:spacing w:after="0" w:line="240" w:lineRule="auto"/>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nt0">
    <w:name w:val="Font 0"/>
    <w:uiPriority w:val="99"/>
    <w:pPr>
      <w:widowControl w:val="0"/>
      <w:autoSpaceDE w:val="0"/>
      <w:autoSpaceDN w:val="0"/>
      <w:spacing w:after="0" w:line="240" w:lineRule="auto"/>
    </w:pPr>
    <w:rPr>
      <w:rFonts w:ascii="Courier 10cpi" w:hAnsi="Courier 10cpi" w:cs="Courier 10cpi"/>
      <w:sz w:val="24"/>
      <w:szCs w:val="24"/>
    </w:rPr>
  </w:style>
  <w:style w:type="paragraph" w:customStyle="1" w:styleId="Font1">
    <w:name w:val="Font 1"/>
    <w:uiPriority w:val="99"/>
    <w:pPr>
      <w:widowControl w:val="0"/>
      <w:autoSpaceDE w:val="0"/>
      <w:autoSpaceDN w:val="0"/>
      <w:spacing w:after="0" w:line="240" w:lineRule="auto"/>
    </w:pPr>
    <w:rPr>
      <w:rFonts w:ascii="Courier 10cpi" w:hAnsi="Courier 10cpi" w:cs="Courier 10cpi"/>
      <w:sz w:val="24"/>
      <w:szCs w:val="24"/>
    </w:rPr>
  </w:style>
  <w:style w:type="paragraph" w:customStyle="1" w:styleId="Font3">
    <w:name w:val="Font 3"/>
    <w:uiPriority w:val="99"/>
    <w:pPr>
      <w:widowControl w:val="0"/>
      <w:autoSpaceDE w:val="0"/>
      <w:autoSpaceDN w:val="0"/>
      <w:spacing w:after="0" w:line="240" w:lineRule="auto"/>
    </w:pPr>
    <w:rPr>
      <w:rFonts w:ascii="Courier 10cpi" w:hAnsi="Courier 10cpi" w:cs="Courier 10cpi"/>
      <w:sz w:val="24"/>
      <w:szCs w:val="24"/>
    </w:rPr>
  </w:style>
  <w:style w:type="paragraph" w:styleId="Sprechblasentext">
    <w:name w:val="Balloon Text"/>
    <w:basedOn w:val="Standard"/>
    <w:link w:val="SprechblasentextZchn"/>
    <w:uiPriority w:val="99"/>
    <w:semiHidden/>
    <w:unhideWhenUsed/>
    <w:rsid w:val="00CC0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C02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2802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Hiermit wird   </vt:lpstr>
    </vt:vector>
  </TitlesOfParts>
  <Company>Metzger u. Partner</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Hiermit wird</dc:title>
  <dc:creator>Frau Donauer</dc:creator>
  <cp:keywords>Briefdatei</cp:keywords>
  <cp:lastModifiedBy>Gabi Schmidt</cp:lastModifiedBy>
  <cp:revision>3</cp:revision>
  <cp:lastPrinted>2023-04-03T07:42:00Z</cp:lastPrinted>
  <dcterms:created xsi:type="dcterms:W3CDTF">2023-04-03T07:37:00Z</dcterms:created>
  <dcterms:modified xsi:type="dcterms:W3CDTF">2023-04-03T07:44:00Z</dcterms:modified>
</cp:coreProperties>
</file>